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6b7a90"/>
          <w:sz w:val="16"/>
          <w:szCs w:val="16"/>
          <w:rtl w:val="0"/>
        </w:rPr>
        <w:t xml:space="preserve">Continuous Improvement  |  Lean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36"/>
          <w:szCs w:val="36"/>
          <w:rtl w:val="0"/>
        </w:rPr>
        <w:t xml:space="preserve">5 WHYS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9"/>
          <w:szCs w:val="19"/>
          <w:rtl w:val="0"/>
        </w:rPr>
        <w:t xml:space="preserve">Drill Down from Symptom to Root Cause</w:t>
      </w: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78"/>
        <w:gridCol w:w="2675"/>
        <w:gridCol w:w="2278"/>
        <w:gridCol w:w="2675"/>
        <w:tblGridChange w:id="0">
          <w:tblGrid>
            <w:gridCol w:w="2278"/>
            <w:gridCol w:w="2675"/>
            <w:gridCol w:w="2278"/>
            <w:gridCol w:w="2675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Department/Area: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Reported by: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Reference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Problem Statement</w:t>
      </w:r>
      <w:r w:rsidDel="00000000" w:rsidR="00000000" w:rsidRPr="00000000">
        <w:rPr>
          <w:rtl w:val="0"/>
        </w:rPr>
      </w:r>
    </w:p>
    <w:tbl>
      <w:tblPr>
        <w:tblStyle w:val="Table2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6"/>
        <w:tblGridChange w:id="0">
          <w:tblGrid>
            <w:gridCol w:w="9906"/>
          </w:tblGrid>
        </w:tblGridChange>
      </w:tblGrid>
      <w:tr>
        <w:trPr>
          <w:cantSplit w:val="1"/>
          <w:trHeight w:val="9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8"/>
                <w:szCs w:val="18"/>
                <w:rtl w:val="0"/>
              </w:rPr>
              <w:t xml:space="preserve">What is the problem? (state the symptom as observed – facts, not opinions)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Ask “Why?” Five Times</w:t>
      </w:r>
      <w:r w:rsidDel="00000000" w:rsidR="00000000" w:rsidRPr="00000000">
        <w:rPr>
          <w:rtl w:val="0"/>
        </w:rPr>
      </w:r>
    </w:p>
    <w:tbl>
      <w:tblPr>
        <w:tblStyle w:val="Table3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50"/>
        <w:gridCol w:w="4300"/>
        <w:gridCol w:w="3156"/>
        <w:gridCol w:w="1200"/>
        <w:tblGridChange w:id="0">
          <w:tblGrid>
            <w:gridCol w:w="1250"/>
            <w:gridCol w:w="4300"/>
            <w:gridCol w:w="3156"/>
            <w:gridCol w:w="1200"/>
          </w:tblGrid>
        </w:tblGridChange>
      </w:tblGrid>
      <w:tr>
        <w:trPr>
          <w:cantSplit w:val="1"/>
          <w:trHeight w:val="380" w:hRule="atLeast"/>
          <w:tblHeader w:val="1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Why #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Because… (answer)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Evidence / How verified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Verified?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WHY 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Why did the problem occur?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after="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WHY 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Why did that happen?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WHY 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Why did that happen?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WHY 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Why did that happen?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WHY 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Why did that happen?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Yes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before="6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7"/>
                <w:szCs w:val="17"/>
                <w:rtl w:val="0"/>
              </w:rPr>
              <w:t xml:space="preserve">☐ No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Root Cause</w:t>
      </w:r>
      <w:r w:rsidDel="00000000" w:rsidR="00000000" w:rsidRPr="00000000">
        <w:rPr>
          <w:rtl w:val="0"/>
        </w:rPr>
      </w:r>
    </w:p>
    <w:tbl>
      <w:tblPr>
        <w:tblStyle w:val="Table4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6"/>
        <w:tblGridChange w:id="0">
          <w:tblGrid>
            <w:gridCol w:w="9906"/>
          </w:tblGrid>
        </w:tblGridChange>
      </w:tblGrid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8"/>
                <w:szCs w:val="18"/>
                <w:rtl w:val="0"/>
              </w:rPr>
              <w:t xml:space="preserve">State the root cause identified at the final “Why”: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spacing w:after="0" w:before="60" w:lineRule="auto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6"/>
          <w:szCs w:val="16"/>
          <w:rtl w:val="0"/>
        </w:rPr>
        <w:t xml:space="preserve">Logic check: read back from the root cause to the problem using “therefore…”. If the chain doesn’t hold, revisit the Whys.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Countermeasures</w:t>
      </w:r>
      <w:r w:rsidDel="00000000" w:rsidR="00000000" w:rsidRPr="00000000">
        <w:rPr>
          <w:rtl w:val="0"/>
        </w:rPr>
      </w:r>
    </w:p>
    <w:tbl>
      <w:tblPr>
        <w:tblStyle w:val="Table5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600"/>
        <w:gridCol w:w="1500"/>
        <w:gridCol w:w="1700"/>
        <w:gridCol w:w="1400"/>
        <w:gridCol w:w="1706"/>
        <w:tblGridChange w:id="0">
          <w:tblGrid>
            <w:gridCol w:w="3600"/>
            <w:gridCol w:w="1500"/>
            <w:gridCol w:w="1700"/>
            <w:gridCol w:w="1400"/>
            <w:gridCol w:w="1706"/>
          </w:tblGrid>
        </w:tblGridChange>
      </w:tblGrid>
      <w:tr>
        <w:trPr>
          <w:cantSplit w:val="1"/>
          <w:trHeight w:val="380" w:hRule="atLeast"/>
          <w:tblHeader w:val="1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Action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Status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6"/>
                <w:szCs w:val="16"/>
                <w:rtl w:val="0"/>
              </w:rPr>
              <w:t xml:space="preserve">☐ Corrective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6"/>
                <w:szCs w:val="16"/>
                <w:rtl w:val="0"/>
              </w:rPr>
              <w:t xml:space="preserve">☐ Preventive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6"/>
                <w:szCs w:val="16"/>
                <w:rtl w:val="0"/>
              </w:rPr>
              <w:t xml:space="preserve">☐ Corrective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6"/>
                <w:szCs w:val="16"/>
                <w:rtl w:val="0"/>
              </w:rPr>
              <w:t xml:space="preserve">☐ Preventive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6"/>
                <w:szCs w:val="16"/>
                <w:rtl w:val="0"/>
              </w:rPr>
              <w:t xml:space="preserve">☐ Corrective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16"/>
                <w:szCs w:val="16"/>
                <w:rtl w:val="0"/>
              </w:rPr>
              <w:t xml:space="preserve">☐ Preventive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0" w:before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6b7a90"/>
          <w:sz w:val="17"/>
          <w:szCs w:val="17"/>
          <w:rtl w:val="0"/>
        </w:rPr>
        <w:t xml:space="preserve">Tip: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7"/>
          <w:szCs w:val="17"/>
          <w:rtl w:val="0"/>
        </w:rPr>
        <w:t xml:space="preserve">Five is a guide, not a rule – stop when you reach a cause you can act on and that would prevent recurrence.</w:t>
      </w: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720" w:top="720" w:left="1000" w:right="1000" w:header="708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spacing w:after="0" w:before="0" w:lineRule="auto"/>
      <w:jc w:val="center"/>
      <w:rPr/>
    </w:pP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5 Whys Analysis Template   |   Page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